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1-Economic Stability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2-Education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3-Social and Community Context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4-Health Care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5-Neighborhood and Built Environment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6-Food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2925"/>
        <w:gridCol w:w="2685"/>
        <w:gridCol w:w="2130"/>
        <w:gridCol w:w="1560"/>
        <w:gridCol w:w="2160"/>
        <w:tblGridChange w:id="0">
          <w:tblGrid>
            <w:gridCol w:w="1500"/>
            <w:gridCol w:w="2925"/>
            <w:gridCol w:w="2685"/>
            <w:gridCol w:w="2130"/>
            <w:gridCol w:w="1560"/>
            <w:gridCol w:w="21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Social Determinant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Identified Need and related determinant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Resources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Health Services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Jobs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Delivery Options              </w:t>
            </w:r>
          </w:p>
        </w:tc>
      </w:tr>
      <w:tr>
        <w:trPr>
          <w:trHeight w:val="76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1 - 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EX.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Poor Nutrition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Health Insurance/ Money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Low-cost grocery stores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Dietary Nutritionist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Dietitian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 person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jc w:val="right"/>
      <w:rPr/>
    </w:pPr>
    <w:r w:rsidDel="00000000" w:rsidR="00000000" w:rsidRPr="00000000">
      <w:rPr>
        <w:rtl w:val="0"/>
      </w:rPr>
      <w:t xml:space="preserve">Group____________</w:t>
      <w:tab/>
      <w:tab/>
      <w:t xml:space="preserve">         </w:t>
      <w:tab/>
      <w:tab/>
      <w:tab/>
      <w:tab/>
      <w:tab/>
      <w:tab/>
      <w:t xml:space="preserve">Health Resources and Services Worksheet Lesson 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